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CA" w:rsidRDefault="004530CA" w:rsidP="004530C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4530CA" w:rsidRDefault="004530CA" w:rsidP="004530CA">
      <w:pPr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2020年平潭综合实验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区两岸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青年创新创业</w:t>
      </w: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大赛行程安排</w:t>
      </w:r>
      <w:bookmarkEnd w:id="0"/>
    </w:p>
    <w:tbl>
      <w:tblPr>
        <w:tblW w:w="0" w:type="auto"/>
        <w:tblInd w:w="-7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6"/>
        <w:gridCol w:w="1666"/>
        <w:gridCol w:w="6112"/>
      </w:tblGrid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赛程安排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12月14日—18日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宣传报名阶段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参赛人员可将报名材料发送至471472602@qq.com邮箱进行报名。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12月21日—22日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资格审核阶段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依据大赛报名参赛条件，对报名参赛的项目进行资格审核。如对审核结果有异议的，项目申报人可联系大赛组委会。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12月22日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（14：00-18：00）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参赛团队报到并入住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万谷酒店</w:t>
            </w:r>
            <w:proofErr w:type="gramEnd"/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报到时提交纸质报名材料、5份项目计划书及答辩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ppt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；组委会承担2名参赛选手大赛期间食宿费用，往返交通凭票据报销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12月23日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（8：30-17：30）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初赛路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演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进入会场前做好疫情防控相关措施，包括提供健康码、测体温等措施。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主体赛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原则上需采取“6+6+1”项目路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演方式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进行。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12月24日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（8：30-12：00）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决赛及颁奖仪式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根据初赛评审结果，前十名项目团队进入决赛。</w:t>
            </w:r>
          </w:p>
        </w:tc>
      </w:tr>
      <w:tr w:rsidR="004530CA" w:rsidTr="008F49CB">
        <w:trPr>
          <w:trHeight w:val="600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12月24日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br/>
              <w:t>（13：00-14：00）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返程</w:t>
            </w:r>
          </w:p>
        </w:tc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" w:type="dxa"/>
              <w:left w:w="7" w:type="dxa"/>
              <w:right w:w="7" w:type="dxa"/>
            </w:tcMar>
            <w:vAlign w:val="center"/>
          </w:tcPr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参赛团队自行安排时间离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，</w:t>
            </w:r>
          </w:p>
          <w:p w:rsidR="004530CA" w:rsidRDefault="004530CA" w:rsidP="008F49CB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需要车辆安排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接送请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  <w:lang w:bidi="ar"/>
              </w:rPr>
              <w:t>及时与工作人员联系</w:t>
            </w:r>
          </w:p>
        </w:tc>
      </w:tr>
    </w:tbl>
    <w:p w:rsidR="004530CA" w:rsidRDefault="004530CA" w:rsidP="004530CA">
      <w:pPr>
        <w:rPr>
          <w:rFonts w:ascii="黑体" w:eastAsia="黑体" w:hAnsi="黑体" w:cs="黑体" w:hint="eastAsia"/>
          <w:sz w:val="32"/>
          <w:szCs w:val="32"/>
        </w:rPr>
        <w:sectPr w:rsidR="004530CA">
          <w:pgSz w:w="11906" w:h="16838"/>
          <w:pgMar w:top="1440" w:right="1800" w:bottom="1440" w:left="1800" w:header="851" w:footer="992" w:gutter="0"/>
          <w:cols w:space="720"/>
          <w:rtlGutter/>
          <w:docGrid w:type="lines" w:linePitch="312"/>
        </w:sectPr>
      </w:pPr>
    </w:p>
    <w:p w:rsidR="00B72933" w:rsidRPr="004530CA" w:rsidRDefault="00B72933"/>
    <w:sectPr w:rsidR="00B72933" w:rsidRPr="004530CA" w:rsidSect="004C5258">
      <w:pgSz w:w="11906" w:h="16838"/>
      <w:pgMar w:top="1440" w:right="1797" w:bottom="1440" w:left="179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 SC">
    <w:altName w:val="宋体"/>
    <w:charset w:val="86"/>
    <w:family w:val="auto"/>
    <w:pitch w:val="default"/>
    <w:sig w:usb0="00000000" w:usb1="0000000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CA"/>
    <w:rsid w:val="004530CA"/>
    <w:rsid w:val="004C5258"/>
    <w:rsid w:val="00B7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A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A"/>
    <w:pPr>
      <w:widowControl w:val="0"/>
      <w:jc w:val="both"/>
    </w:pPr>
    <w:rPr>
      <w:rFonts w:ascii="Times New Roman" w:eastAsia="Kaiti SC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2020-12-14T02:01:00Z</dcterms:created>
  <dcterms:modified xsi:type="dcterms:W3CDTF">2020-12-14T02:01:00Z</dcterms:modified>
</cp:coreProperties>
</file>